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9E9E" w14:textId="450A2FE6" w:rsidR="00C2308C" w:rsidRPr="00C2308C" w:rsidRDefault="00C2308C" w:rsidP="00C2308C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eastAsia="en-US"/>
        </w:rPr>
      </w:pPr>
      <w:r w:rsidRPr="00C2308C">
        <w:rPr>
          <w:rFonts w:eastAsia="Calibri"/>
          <w:b/>
          <w:lang w:eastAsia="en-US"/>
        </w:rPr>
        <w:t xml:space="preserve">Семинар </w:t>
      </w:r>
      <w:r>
        <w:rPr>
          <w:rFonts w:eastAsia="Calibri"/>
          <w:b/>
          <w:lang w:val="kk-KZ" w:eastAsia="en-US"/>
        </w:rPr>
        <w:t>8</w:t>
      </w:r>
      <w:r w:rsidRPr="00C2308C">
        <w:rPr>
          <w:rFonts w:eastAsia="Calibri"/>
          <w:b/>
          <w:lang w:eastAsia="en-US"/>
        </w:rPr>
        <w:t xml:space="preserve">. </w:t>
      </w:r>
    </w:p>
    <w:p w14:paraId="3158C8AC" w14:textId="4B3CFB8F" w:rsidR="00C2308C" w:rsidRPr="00C2308C" w:rsidRDefault="00C2308C" w:rsidP="00C2308C">
      <w:pPr>
        <w:jc w:val="both"/>
        <w:rPr>
          <w:rFonts w:eastAsia="Calibri"/>
          <w:lang w:val="kk-KZ" w:eastAsia="en-US"/>
        </w:rPr>
      </w:pPr>
      <w:r w:rsidRPr="00C2308C">
        <w:rPr>
          <w:rFonts w:eastAsia="Calibri"/>
          <w:b/>
          <w:lang w:eastAsia="en-US"/>
        </w:rPr>
        <w:t xml:space="preserve">Тема: </w:t>
      </w:r>
      <w:r w:rsidRPr="00C2308C">
        <w:rPr>
          <w:rFonts w:eastAsia="Calibri"/>
          <w:lang w:eastAsia="en-US"/>
        </w:rPr>
        <w:t>Химическое равновесие и факторы, влияющие на него. Методы расчета констант равновесия. Принцип Ле-</w:t>
      </w:r>
      <w:proofErr w:type="spellStart"/>
      <w:r w:rsidRPr="00C2308C">
        <w:rPr>
          <w:rFonts w:eastAsia="Calibri"/>
          <w:lang w:eastAsia="en-US"/>
        </w:rPr>
        <w:t>Шателье</w:t>
      </w:r>
      <w:proofErr w:type="spellEnd"/>
      <w:r w:rsidRPr="00C2308C">
        <w:rPr>
          <w:rFonts w:eastAsia="Calibri"/>
          <w:lang w:eastAsia="en-US"/>
        </w:rPr>
        <w:t>-Брауна.</w:t>
      </w:r>
    </w:p>
    <w:p w14:paraId="36174DF2" w14:textId="77777777" w:rsidR="00C2308C" w:rsidRPr="00C2308C" w:rsidRDefault="00C2308C" w:rsidP="00C2308C">
      <w:pPr>
        <w:jc w:val="both"/>
        <w:rPr>
          <w:rFonts w:eastAsia="Calibri"/>
          <w:lang w:val="kk-KZ" w:eastAsia="en-US"/>
        </w:rPr>
      </w:pPr>
    </w:p>
    <w:p w14:paraId="620FA2D7" w14:textId="7965D86E" w:rsidR="00C2308C" w:rsidRDefault="00C2308C" w:rsidP="00C2308C">
      <w:pPr>
        <w:jc w:val="both"/>
        <w:rPr>
          <w:rFonts w:eastAsia="Calibri"/>
          <w:lang w:val="kk-KZ" w:eastAsia="en-US"/>
        </w:rPr>
      </w:pPr>
      <w:r w:rsidRPr="00C2308C">
        <w:rPr>
          <w:rFonts w:eastAsia="Calibri"/>
          <w:b/>
          <w:lang w:eastAsia="en-US"/>
        </w:rPr>
        <w:t>Цель:</w:t>
      </w:r>
      <w:r w:rsidRPr="00C2308C">
        <w:rPr>
          <w:rFonts w:eastAsia="Calibri"/>
          <w:lang w:eastAsia="en-US"/>
        </w:rPr>
        <w:t xml:space="preserve"> </w:t>
      </w:r>
      <w:r>
        <w:rPr>
          <w:rFonts w:eastAsia="Calibri"/>
          <w:lang w:val="kk-KZ" w:eastAsia="en-US"/>
        </w:rPr>
        <w:t>н</w:t>
      </w:r>
      <w:r w:rsidRPr="00C2308C">
        <w:rPr>
          <w:rFonts w:eastAsia="Calibri"/>
          <w:lang w:val="kk-KZ" w:eastAsia="en-US"/>
        </w:rPr>
        <w:t>аучить применять законы химической термодинамики и кинетики для описания равновесных процессов.</w:t>
      </w:r>
      <w:r w:rsidR="00A97FFE">
        <w:rPr>
          <w:rFonts w:eastAsia="Calibri"/>
          <w:lang w:val="kk-KZ" w:eastAsia="en-US"/>
        </w:rPr>
        <w:t xml:space="preserve"> </w:t>
      </w:r>
      <w:r w:rsidRPr="00C2308C">
        <w:rPr>
          <w:rFonts w:eastAsia="Calibri"/>
          <w:lang w:val="kk-KZ" w:eastAsia="en-US"/>
        </w:rPr>
        <w:t>Ознакомить с методами расчёта констант равновесия (по концентрациям, по давлению, через энергию Гиббса).</w:t>
      </w:r>
      <w:r w:rsidR="00A97FFE">
        <w:rPr>
          <w:rFonts w:eastAsia="Calibri"/>
          <w:lang w:val="kk-KZ" w:eastAsia="en-US"/>
        </w:rPr>
        <w:t xml:space="preserve"> </w:t>
      </w:r>
      <w:r w:rsidR="00A97FFE" w:rsidRPr="00A97FFE">
        <w:rPr>
          <w:rFonts w:eastAsia="Calibri"/>
          <w:lang w:val="kk-KZ" w:eastAsia="en-US"/>
        </w:rPr>
        <w:t>Развить навыки расчётов и прогнозирования хода химических реакций.</w:t>
      </w:r>
    </w:p>
    <w:p w14:paraId="580097D3" w14:textId="77777777" w:rsidR="00A97FFE" w:rsidRPr="00C2308C" w:rsidRDefault="00A97FFE" w:rsidP="00C2308C">
      <w:pPr>
        <w:jc w:val="both"/>
        <w:rPr>
          <w:rFonts w:eastAsia="Calibri"/>
          <w:lang w:val="kk-KZ" w:eastAsia="en-US"/>
        </w:rPr>
      </w:pPr>
    </w:p>
    <w:p w14:paraId="0CE6FC6F" w14:textId="77777777" w:rsidR="00C2308C" w:rsidRPr="00C2308C" w:rsidRDefault="00C2308C" w:rsidP="00C2308C">
      <w:pPr>
        <w:tabs>
          <w:tab w:val="left" w:pos="1276"/>
        </w:tabs>
        <w:spacing w:after="200" w:line="276" w:lineRule="auto"/>
        <w:jc w:val="both"/>
        <w:rPr>
          <w:rFonts w:eastAsia="Calibri"/>
          <w:bCs/>
          <w:lang w:eastAsia="en-US"/>
        </w:rPr>
      </w:pPr>
      <w:r w:rsidRPr="00C2308C">
        <w:rPr>
          <w:rFonts w:eastAsia="Calibri"/>
          <w:b/>
          <w:bCs/>
          <w:lang w:eastAsia="en-US"/>
        </w:rPr>
        <w:t xml:space="preserve">Формы контроля: </w:t>
      </w:r>
    </w:p>
    <w:p w14:paraId="024BF9D4" w14:textId="37BBFDFA" w:rsidR="00E74FA1" w:rsidRPr="00E74FA1" w:rsidRDefault="00C2308C" w:rsidP="00E74FA1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 w:rsidRPr="00E74FA1">
        <w:rPr>
          <w:rFonts w:ascii="Times New Roman" w:hAnsi="Times New Roman" w:cs="Times New Roman"/>
        </w:rPr>
        <w:t xml:space="preserve">Мини-тест по теме </w:t>
      </w:r>
      <w:r w:rsidRPr="00E74FA1">
        <w:rPr>
          <w:rFonts w:ascii="Times New Roman" w:hAnsi="Times New Roman" w:cs="Times New Roman"/>
          <w:lang w:val="kk-KZ"/>
        </w:rPr>
        <w:t>«</w:t>
      </w:r>
      <w:r w:rsidR="00E74FA1" w:rsidRPr="00E74FA1">
        <w:rPr>
          <w:rFonts w:ascii="Times New Roman" w:hAnsi="Times New Roman" w:cs="Times New Roman"/>
          <w:lang w:val="kk-KZ"/>
        </w:rPr>
        <w:t>Химическое равновесие</w:t>
      </w:r>
      <w:r w:rsidRPr="00E74FA1">
        <w:rPr>
          <w:rFonts w:ascii="Times New Roman" w:hAnsi="Times New Roman" w:cs="Times New Roman"/>
        </w:rPr>
        <w:t>»</w:t>
      </w:r>
      <w:r w:rsidR="00E74FA1">
        <w:rPr>
          <w:rFonts w:ascii="Times New Roman" w:hAnsi="Times New Roman" w:cs="Times New Roman"/>
          <w:lang w:val="kk-KZ"/>
        </w:rPr>
        <w:t>.</w:t>
      </w:r>
    </w:p>
    <w:p w14:paraId="7B6677D3" w14:textId="4F68CB4C" w:rsidR="00C2308C" w:rsidRPr="00E74FA1" w:rsidRDefault="00C2308C" w:rsidP="00E74FA1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 w:rsidRPr="00E74FA1">
        <w:rPr>
          <w:rFonts w:ascii="Times New Roman" w:hAnsi="Times New Roman" w:cs="Times New Roman"/>
        </w:rPr>
        <w:t xml:space="preserve">Решение задач. </w:t>
      </w:r>
    </w:p>
    <w:p w14:paraId="250FD3F0" w14:textId="77777777" w:rsidR="00C2308C" w:rsidRPr="00C2308C" w:rsidRDefault="00C2308C" w:rsidP="00C2308C">
      <w:pPr>
        <w:rPr>
          <w:rFonts w:eastAsia="Calibri"/>
          <w:lang w:eastAsia="en-US"/>
        </w:rPr>
      </w:pPr>
    </w:p>
    <w:p w14:paraId="6B426272" w14:textId="2C7BDE52" w:rsidR="00C2308C" w:rsidRPr="00C2308C" w:rsidRDefault="00C2308C" w:rsidP="00C2308C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 w:rsidRPr="00C2308C">
        <w:rPr>
          <w:rFonts w:eastAsia="Calibri"/>
          <w:b/>
          <w:lang w:eastAsia="en-US"/>
        </w:rPr>
        <w:t xml:space="preserve">Задания для решения задач на тему </w:t>
      </w:r>
      <w:r w:rsidRPr="00C2308C">
        <w:rPr>
          <w:rFonts w:eastAsia="Calibri"/>
          <w:b/>
          <w:lang w:val="kk-KZ" w:eastAsia="en-US"/>
        </w:rPr>
        <w:t>«</w:t>
      </w:r>
      <w:r w:rsidR="00BB276B" w:rsidRPr="00BB276B">
        <w:rPr>
          <w:rFonts w:eastAsia="Calibri"/>
          <w:b/>
          <w:lang w:val="kk-KZ" w:eastAsia="en-US"/>
        </w:rPr>
        <w:t>Химическое равновесие</w:t>
      </w:r>
      <w:r w:rsidRPr="00C2308C">
        <w:rPr>
          <w:rFonts w:eastAsia="Calibri"/>
          <w:b/>
          <w:lang w:eastAsia="en-US"/>
        </w:rPr>
        <w:t>»</w:t>
      </w:r>
      <w:r w:rsidRPr="00C2308C">
        <w:rPr>
          <w:rFonts w:eastAsia="Calibri"/>
          <w:b/>
          <w:lang w:val="kk-KZ" w:eastAsia="en-US"/>
        </w:rPr>
        <w:t>:</w:t>
      </w:r>
    </w:p>
    <w:p w14:paraId="6C71C82D" w14:textId="77777777" w:rsidR="00965713" w:rsidRPr="00C07EF0" w:rsidRDefault="00965713" w:rsidP="00965713">
      <w:pPr>
        <w:pStyle w:val="a3"/>
        <w:numPr>
          <w:ilvl w:val="0"/>
          <w:numId w:val="1"/>
        </w:numPr>
        <w:spacing w:before="60" w:after="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7EF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Что имеется в виду, когда о реакции говорят, что она «достигла равновесия»? Что означает это утверждение относительно скоростей прямой и обратной реакции? </w:t>
      </w:r>
    </w:p>
    <w:p w14:paraId="641965F3" w14:textId="77777777" w:rsidR="00965713" w:rsidRPr="00C07EF0" w:rsidRDefault="00965713" w:rsidP="00965713">
      <w:pPr>
        <w:pStyle w:val="a3"/>
        <w:numPr>
          <w:ilvl w:val="0"/>
          <w:numId w:val="1"/>
        </w:numPr>
        <w:spacing w:before="60" w:after="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7EF0">
        <w:rPr>
          <w:rFonts w:ascii="Times New Roman" w:eastAsia="Times New Roman" w:hAnsi="Times New Roman" w:cs="Times New Roman"/>
          <w:bCs/>
          <w:lang w:eastAsia="ru-RU"/>
        </w:rPr>
        <w:t xml:space="preserve">Начальные концентрации 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SO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2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2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 xml:space="preserve"> в обратной реакции 2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SO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2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>(г)+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2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>(г)↔2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SO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3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>(г)</w:t>
      </w:r>
    </w:p>
    <w:p w14:paraId="3D690201" w14:textId="77777777" w:rsidR="00965713" w:rsidRPr="00C07EF0" w:rsidRDefault="00965713" w:rsidP="00965713">
      <w:pPr>
        <w:pStyle w:val="a3"/>
        <w:spacing w:before="60" w:after="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7EF0">
        <w:rPr>
          <w:rFonts w:ascii="Times New Roman" w:eastAsia="Times New Roman" w:hAnsi="Times New Roman" w:cs="Times New Roman"/>
          <w:bCs/>
          <w:lang w:eastAsia="ru-RU"/>
        </w:rPr>
        <w:t xml:space="preserve">были соответственно 5 и 6 моль/л. Определите константу равновесия, если концентрация </w:t>
      </w:r>
      <w:r w:rsidRPr="00C07EF0">
        <w:rPr>
          <w:rFonts w:ascii="Times New Roman" w:eastAsia="Times New Roman" w:hAnsi="Times New Roman" w:cs="Times New Roman"/>
          <w:bCs/>
          <w:lang w:val="en-US" w:eastAsia="ru-RU"/>
        </w:rPr>
        <w:t>SO</w:t>
      </w:r>
      <w:r w:rsidRPr="00C07EF0">
        <w:rPr>
          <w:rFonts w:ascii="Times New Roman" w:eastAsia="Times New Roman" w:hAnsi="Times New Roman" w:cs="Times New Roman"/>
          <w:bCs/>
          <w:vertAlign w:val="subscript"/>
          <w:lang w:eastAsia="ru-RU"/>
        </w:rPr>
        <w:t>3</w:t>
      </w:r>
      <w:r w:rsidRPr="00C07EF0">
        <w:rPr>
          <w:rFonts w:ascii="Times New Roman" w:eastAsia="Times New Roman" w:hAnsi="Times New Roman" w:cs="Times New Roman"/>
          <w:bCs/>
          <w:lang w:eastAsia="ru-RU"/>
        </w:rPr>
        <w:t xml:space="preserve"> в равновесном состоянии равна 4 моль/л.</w:t>
      </w:r>
    </w:p>
    <w:p w14:paraId="007EBB55" w14:textId="77777777" w:rsidR="00965713" w:rsidRPr="00C07EF0" w:rsidRDefault="00965713" w:rsidP="00965713">
      <w:pPr>
        <w:pStyle w:val="a3"/>
        <w:numPr>
          <w:ilvl w:val="0"/>
          <w:numId w:val="1"/>
        </w:numPr>
        <w:spacing w:after="200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Реакция 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SO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>(г)+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>(г)↔2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SO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3</w:t>
      </w:r>
      <w:r w:rsidRPr="00C07EF0">
        <w:rPr>
          <w:rFonts w:ascii="Times New Roman" w:eastAsiaTheme="minorEastAsia" w:hAnsi="Times New Roman" w:cs="Times New Roman"/>
          <w:bCs/>
        </w:rPr>
        <w:t xml:space="preserve">(г) экзотермическая. </w:t>
      </w:r>
    </w:p>
    <w:p w14:paraId="18E54CA0" w14:textId="77777777" w:rsidR="00965713" w:rsidRPr="00C07EF0" w:rsidRDefault="00965713" w:rsidP="00965713">
      <w:pPr>
        <w:pStyle w:val="a3"/>
        <w:spacing w:after="200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Определите, как повлияют на смещение равновесия: а) повышение давления б) повышение температуры в) повышение концентрации</w:t>
      </w:r>
    </w:p>
    <w:p w14:paraId="2FB95810" w14:textId="77777777" w:rsidR="00965713" w:rsidRPr="00C07EF0" w:rsidRDefault="00965713" w:rsidP="00965713">
      <w:pPr>
        <w:pStyle w:val="a3"/>
        <w:numPr>
          <w:ilvl w:val="0"/>
          <w:numId w:val="1"/>
        </w:numPr>
        <w:spacing w:after="200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Равновесие в системе 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>+I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>↔2HI наступило при концентрации 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 xml:space="preserve"> равной 0,30 моль/л, I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</w:rPr>
        <w:t xml:space="preserve"> – 0,05 моль/л, HI – 0,9 моль/л. Определите константу равновесия. </w:t>
      </w:r>
    </w:p>
    <w:p w14:paraId="74743D28" w14:textId="77777777" w:rsidR="00965713" w:rsidRPr="00C07EF0" w:rsidRDefault="00965713" w:rsidP="00965713">
      <w:pPr>
        <w:pStyle w:val="a3"/>
        <w:numPr>
          <w:ilvl w:val="0"/>
          <w:numId w:val="1"/>
        </w:numPr>
        <w:spacing w:after="200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Напишите константу равновесия следующих обратимых процессов:</w:t>
      </w:r>
    </w:p>
    <w:p w14:paraId="2A5B19D6" w14:textId="77777777" w:rsidR="00965713" w:rsidRPr="00C07EF0" w:rsidRDefault="00965713" w:rsidP="00965713">
      <w:pPr>
        <w:pStyle w:val="a3"/>
        <w:ind w:left="644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  <w:lang w:val="en-US"/>
        </w:rPr>
        <w:t>C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(т)</w:t>
      </w:r>
      <w:r w:rsidRPr="00C07EF0">
        <w:rPr>
          <w:rFonts w:ascii="Times New Roman" w:eastAsiaTheme="minorEastAsia" w:hAnsi="Times New Roman" w:cs="Times New Roman"/>
          <w:bCs/>
        </w:rPr>
        <w:t>+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(п)</w:t>
      </w:r>
      <w:r w:rsidRPr="00C07EF0">
        <w:rPr>
          <w:rFonts w:ascii="Times New Roman" w:eastAsia="Calibri" w:hAnsi="Times New Roman" w:cs="Times New Roman"/>
          <w:bCs/>
        </w:rPr>
        <w:t>↔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CO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(г)</w:t>
      </w:r>
      <w:r w:rsidRPr="00C07EF0">
        <w:rPr>
          <w:rFonts w:ascii="Times New Roman" w:eastAsiaTheme="minorEastAsia" w:hAnsi="Times New Roman" w:cs="Times New Roman"/>
          <w:bCs/>
        </w:rPr>
        <w:t>+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2(г)</w:t>
      </w:r>
    </w:p>
    <w:p w14:paraId="03FAF100" w14:textId="77777777" w:rsidR="00965713" w:rsidRPr="00C07EF0" w:rsidRDefault="00965713" w:rsidP="00965713">
      <w:pPr>
        <w:pStyle w:val="a3"/>
        <w:ind w:left="644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4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Fe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(т)</w:t>
      </w:r>
      <w:r w:rsidRPr="00C07EF0">
        <w:rPr>
          <w:rFonts w:ascii="Times New Roman" w:eastAsiaTheme="minorEastAsia" w:hAnsi="Times New Roman" w:cs="Times New Roman"/>
          <w:bCs/>
        </w:rPr>
        <w:t>+4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(п)</w:t>
      </w:r>
      <w:r w:rsidRPr="00C07EF0">
        <w:rPr>
          <w:rFonts w:ascii="Times New Roman" w:eastAsiaTheme="minorEastAsia" w:hAnsi="Times New Roman" w:cs="Times New Roman"/>
          <w:bCs/>
        </w:rPr>
        <w:t xml:space="preserve"> </w:t>
      </w:r>
      <w:r w:rsidRPr="00C07EF0">
        <w:rPr>
          <w:rFonts w:ascii="Times New Roman" w:eastAsia="Calibri" w:hAnsi="Times New Roman" w:cs="Times New Roman"/>
          <w:bCs/>
        </w:rPr>
        <w:t>↔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Fe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3(т)</w:t>
      </w:r>
      <w:r w:rsidRPr="00C07EF0">
        <w:rPr>
          <w:rFonts w:ascii="Times New Roman" w:eastAsiaTheme="minorEastAsia" w:hAnsi="Times New Roman" w:cs="Times New Roman"/>
          <w:bCs/>
        </w:rPr>
        <w:t>+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2(г)</w:t>
      </w:r>
    </w:p>
    <w:p w14:paraId="4CFC40B3" w14:textId="77777777" w:rsidR="00965713" w:rsidRPr="00C07EF0" w:rsidRDefault="00965713" w:rsidP="00965713">
      <w:pPr>
        <w:pStyle w:val="a3"/>
        <w:ind w:left="644"/>
        <w:jc w:val="both"/>
        <w:rPr>
          <w:rFonts w:ascii="Times New Roman" w:eastAsiaTheme="minorEastAsia" w:hAnsi="Times New Roman" w:cs="Times New Roman"/>
          <w:bCs/>
        </w:rPr>
      </w:pPr>
      <w:r w:rsidRPr="00C07EF0">
        <w:rPr>
          <w:rFonts w:ascii="Times New Roman" w:eastAsiaTheme="minorEastAsia" w:hAnsi="Times New Roman" w:cs="Times New Roman"/>
          <w:bCs/>
        </w:rPr>
        <w:t>4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HCl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(р-р)</w:t>
      </w:r>
      <w:r w:rsidRPr="00C07EF0">
        <w:rPr>
          <w:rFonts w:ascii="Times New Roman" w:eastAsiaTheme="minorEastAsia" w:hAnsi="Times New Roman" w:cs="Times New Roman"/>
          <w:bCs/>
        </w:rPr>
        <w:t>+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2(г)</w:t>
      </w:r>
      <w:r w:rsidRPr="00C07EF0">
        <w:rPr>
          <w:rFonts w:ascii="Times New Roman" w:eastAsia="Calibri" w:hAnsi="Times New Roman" w:cs="Times New Roman"/>
          <w:bCs/>
        </w:rPr>
        <w:t>↔</w:t>
      </w:r>
      <w:r w:rsidRPr="00C07EF0">
        <w:rPr>
          <w:rFonts w:ascii="Times New Roman" w:eastAsiaTheme="minorEastAsia" w:hAnsi="Times New Roman" w:cs="Times New Roman"/>
          <w:bCs/>
        </w:rPr>
        <w:t>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H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O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(г)</w:t>
      </w:r>
      <w:r w:rsidRPr="00C07EF0">
        <w:rPr>
          <w:rFonts w:ascii="Times New Roman" w:eastAsiaTheme="minorEastAsia" w:hAnsi="Times New Roman" w:cs="Times New Roman"/>
          <w:bCs/>
        </w:rPr>
        <w:t>+2</w:t>
      </w:r>
      <w:r w:rsidRPr="00C07EF0">
        <w:rPr>
          <w:rFonts w:ascii="Times New Roman" w:eastAsiaTheme="minorEastAsia" w:hAnsi="Times New Roman" w:cs="Times New Roman"/>
          <w:bCs/>
          <w:lang w:val="en-US"/>
        </w:rPr>
        <w:t>Cl</w:t>
      </w:r>
      <w:r w:rsidRPr="00C07EF0">
        <w:rPr>
          <w:rFonts w:ascii="Times New Roman" w:eastAsiaTheme="minorEastAsia" w:hAnsi="Times New Roman" w:cs="Times New Roman"/>
          <w:bCs/>
          <w:vertAlign w:val="subscript"/>
        </w:rPr>
        <w:t>2(г)</w:t>
      </w:r>
    </w:p>
    <w:p w14:paraId="044AF99C" w14:textId="77777777" w:rsidR="00965713" w:rsidRPr="00C07EF0" w:rsidRDefault="00965713" w:rsidP="00965713">
      <w:pPr>
        <w:pStyle w:val="a3"/>
        <w:jc w:val="both"/>
        <w:rPr>
          <w:rFonts w:ascii="Times New Roman" w:eastAsiaTheme="minorEastAsia" w:hAnsi="Times New Roman" w:cs="Times New Roman"/>
          <w:bCs/>
          <w:i/>
        </w:rPr>
      </w:pPr>
      <w:r w:rsidRPr="00C07EF0">
        <w:rPr>
          <w:rFonts w:ascii="Times New Roman" w:eastAsiaTheme="minorEastAsia" w:hAnsi="Times New Roman" w:cs="Times New Roman"/>
          <w:bCs/>
          <w:i/>
        </w:rPr>
        <w:t>Необходимо помнить, что в константу равновесия не входят твердые вещества!!!</w:t>
      </w:r>
    </w:p>
    <w:p w14:paraId="4B567C56" w14:textId="77777777" w:rsidR="00965713" w:rsidRPr="00C07EF0" w:rsidRDefault="00965713" w:rsidP="009657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C07EF0">
        <w:rPr>
          <w:rFonts w:ascii="Times New Roman" w:hAnsi="Times New Roman" w:cs="Times New Roman"/>
          <w:bCs/>
        </w:rPr>
        <w:t xml:space="preserve">Для реакции </w:t>
      </w:r>
      <w:r w:rsidRPr="00C07EF0">
        <w:rPr>
          <w:rFonts w:ascii="Times New Roman" w:hAnsi="Times New Roman" w:cs="Times New Roman"/>
          <w:bCs/>
          <w:lang w:val="en-US"/>
        </w:rPr>
        <w:t>H</w:t>
      </w:r>
      <w:r w:rsidRPr="00C07EF0">
        <w:rPr>
          <w:rFonts w:ascii="Times New Roman" w:hAnsi="Times New Roman" w:cs="Times New Roman"/>
          <w:bCs/>
          <w:vertAlign w:val="subscript"/>
        </w:rPr>
        <w:t>2</w:t>
      </w:r>
      <w:r w:rsidRPr="00C07EF0">
        <w:rPr>
          <w:rFonts w:ascii="Times New Roman" w:hAnsi="Times New Roman" w:cs="Times New Roman"/>
          <w:bCs/>
        </w:rPr>
        <w:t>+</w:t>
      </w:r>
      <w:r w:rsidRPr="00C07EF0">
        <w:rPr>
          <w:rFonts w:ascii="Times New Roman" w:hAnsi="Times New Roman" w:cs="Times New Roman"/>
          <w:bCs/>
          <w:lang w:val="en-US"/>
        </w:rPr>
        <w:t>I</w:t>
      </w:r>
      <w:r w:rsidRPr="00C07EF0">
        <w:rPr>
          <w:rFonts w:ascii="Times New Roman" w:hAnsi="Times New Roman" w:cs="Times New Roman"/>
          <w:bCs/>
          <w:vertAlign w:val="subscript"/>
        </w:rPr>
        <w:t>2</w:t>
      </w:r>
      <w:r w:rsidRPr="00C07EF0">
        <w:rPr>
          <w:rFonts w:ascii="Cambria Math" w:hAnsi="Cambria Math" w:cs="Cambria Math"/>
          <w:bCs/>
        </w:rPr>
        <w:t>⇄</w:t>
      </w:r>
      <w:r w:rsidRPr="00C07EF0">
        <w:rPr>
          <w:rFonts w:ascii="Times New Roman" w:hAnsi="Times New Roman" w:cs="Times New Roman"/>
          <w:bCs/>
        </w:rPr>
        <w:t>2</w:t>
      </w:r>
      <w:r w:rsidRPr="00C07EF0">
        <w:rPr>
          <w:rFonts w:ascii="Times New Roman" w:hAnsi="Times New Roman" w:cs="Times New Roman"/>
          <w:bCs/>
          <w:lang w:val="en-US"/>
        </w:rPr>
        <w:t>HI</w:t>
      </w:r>
      <w:r w:rsidRPr="00C07EF0">
        <w:rPr>
          <w:rFonts w:ascii="Times New Roman" w:hAnsi="Times New Roman" w:cs="Times New Roman"/>
          <w:bCs/>
        </w:rPr>
        <w:t xml:space="preserve"> рассчитайте константу равновесия в стандартных условиях.</w:t>
      </w:r>
    </w:p>
    <w:p w14:paraId="38CB0FCE" w14:textId="77777777" w:rsidR="00965713" w:rsidRDefault="00965713" w:rsidP="00C2308C">
      <w:pPr>
        <w:tabs>
          <w:tab w:val="left" w:pos="284"/>
        </w:tabs>
        <w:jc w:val="both"/>
        <w:rPr>
          <w:rFonts w:eastAsia="Calibri"/>
          <w:bCs/>
          <w:lang w:val="kk-KZ" w:eastAsia="en-US"/>
        </w:rPr>
      </w:pPr>
    </w:p>
    <w:p w14:paraId="2FAF4363" w14:textId="2FFA84F2" w:rsidR="00C2308C" w:rsidRPr="00C2308C" w:rsidRDefault="00C2308C" w:rsidP="00C2308C">
      <w:pPr>
        <w:tabs>
          <w:tab w:val="left" w:pos="284"/>
        </w:tabs>
        <w:jc w:val="both"/>
        <w:rPr>
          <w:rFonts w:eastAsia="Times New Roman"/>
          <w:b/>
          <w:bCs/>
          <w:lang w:eastAsia="en-US"/>
        </w:rPr>
      </w:pPr>
      <w:r w:rsidRPr="00C2308C">
        <w:rPr>
          <w:rFonts w:eastAsia="Times New Roman"/>
          <w:b/>
          <w:bCs/>
          <w:lang w:eastAsia="en-US"/>
        </w:rPr>
        <w:t xml:space="preserve">Литература: </w:t>
      </w:r>
    </w:p>
    <w:p w14:paraId="71B9024E" w14:textId="77777777" w:rsidR="00C2308C" w:rsidRPr="00C2308C" w:rsidRDefault="00C2308C" w:rsidP="00C2308C">
      <w:pPr>
        <w:tabs>
          <w:tab w:val="left" w:pos="284"/>
        </w:tabs>
        <w:jc w:val="both"/>
        <w:rPr>
          <w:rFonts w:eastAsia="Times New Roman"/>
          <w:lang w:eastAsia="en-US"/>
        </w:rPr>
      </w:pPr>
    </w:p>
    <w:p w14:paraId="619A6644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7B522953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 xml:space="preserve">Г.П. Хомченко, И.Г. Хомченко. Сборник задач по химии. Москва: Новая волна, 1999. </w:t>
      </w:r>
    </w:p>
    <w:p w14:paraId="1A084134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>1. Глинка, Н.Л. Общая химия: Учебник для академического бакалавриата / Н.Л. Глинка. - Люберцы: Юрайт, 2016. - 729 c.</w:t>
      </w:r>
    </w:p>
    <w:p w14:paraId="49BA18AB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>2. Katja A.Strohfeldt. Essentials of inorganic chemistry. 2015 John Wiley &amp; Sons, Ltd. ISBN 978-0-470-66558-9 (pbk.)</w:t>
      </w:r>
    </w:p>
    <w:p w14:paraId="03513B7B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5E638B9D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2BEFED24" w14:textId="77777777" w:rsidR="00C2308C" w:rsidRPr="00C2308C" w:rsidRDefault="00C2308C" w:rsidP="00C2308C">
      <w:pPr>
        <w:numPr>
          <w:ilvl w:val="0"/>
          <w:numId w:val="7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C2308C">
        <w:rPr>
          <w:rFonts w:eastAsia="Times New Roman"/>
          <w:lang w:val="kk-KZ" w:eastAsia="en-US"/>
        </w:rPr>
        <w:lastRenderedPageBreak/>
        <w:t>5. Petrucci, R. H., Herring, F. G., Madura, J. D., &amp; Bissonnette, C. (2017). General Chemistry: Principles and Modern Applications (11th ed.). Pearson. ISBN-13: 978-0133400588.</w:t>
      </w:r>
    </w:p>
    <w:p w14:paraId="5FB34EA5" w14:textId="48588E68" w:rsidR="00A27D26" w:rsidRPr="00965713" w:rsidRDefault="00A27D26" w:rsidP="00965713">
      <w:pPr>
        <w:jc w:val="both"/>
        <w:rPr>
          <w:bCs/>
          <w:lang w:val="kk-KZ"/>
        </w:rPr>
      </w:pPr>
    </w:p>
    <w:sectPr w:rsidR="00A27D26" w:rsidRPr="00965713" w:rsidSect="00BA66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447"/>
    <w:multiLevelType w:val="multilevel"/>
    <w:tmpl w:val="837E2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02525"/>
    <w:multiLevelType w:val="hybridMultilevel"/>
    <w:tmpl w:val="454499DA"/>
    <w:lvl w:ilvl="0" w:tplc="5AC83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532EE9"/>
    <w:multiLevelType w:val="hybridMultilevel"/>
    <w:tmpl w:val="A066CF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F3FB3"/>
    <w:multiLevelType w:val="hybridMultilevel"/>
    <w:tmpl w:val="746E1124"/>
    <w:lvl w:ilvl="0" w:tplc="F29CE50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5A167A"/>
    <w:multiLevelType w:val="multilevel"/>
    <w:tmpl w:val="A4DE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D25D7"/>
    <w:multiLevelType w:val="multilevel"/>
    <w:tmpl w:val="BE68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55359">
    <w:abstractNumId w:val="6"/>
  </w:num>
  <w:num w:numId="2" w16cid:durableId="1547644203">
    <w:abstractNumId w:val="7"/>
  </w:num>
  <w:num w:numId="3" w16cid:durableId="1319113936">
    <w:abstractNumId w:val="5"/>
  </w:num>
  <w:num w:numId="4" w16cid:durableId="1613518224">
    <w:abstractNumId w:val="2"/>
  </w:num>
  <w:num w:numId="5" w16cid:durableId="1782912578">
    <w:abstractNumId w:val="1"/>
  </w:num>
  <w:num w:numId="6" w16cid:durableId="150755782">
    <w:abstractNumId w:val="3"/>
  </w:num>
  <w:num w:numId="7" w16cid:durableId="517697769">
    <w:abstractNumId w:val="4"/>
  </w:num>
  <w:num w:numId="8" w16cid:durableId="151262762">
    <w:abstractNumId w:val="8"/>
  </w:num>
  <w:num w:numId="9" w16cid:durableId="14009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8F"/>
    <w:rsid w:val="00077BE0"/>
    <w:rsid w:val="0018068F"/>
    <w:rsid w:val="001871B8"/>
    <w:rsid w:val="003261F5"/>
    <w:rsid w:val="004A16F8"/>
    <w:rsid w:val="004B7A8F"/>
    <w:rsid w:val="00541F1C"/>
    <w:rsid w:val="00585160"/>
    <w:rsid w:val="00624D9B"/>
    <w:rsid w:val="00847301"/>
    <w:rsid w:val="00866DEC"/>
    <w:rsid w:val="009163B4"/>
    <w:rsid w:val="009475EB"/>
    <w:rsid w:val="00965713"/>
    <w:rsid w:val="00A27D26"/>
    <w:rsid w:val="00A95A3C"/>
    <w:rsid w:val="00A97FFE"/>
    <w:rsid w:val="00BA6685"/>
    <w:rsid w:val="00BB276B"/>
    <w:rsid w:val="00BE3F3D"/>
    <w:rsid w:val="00C07EF0"/>
    <w:rsid w:val="00C2308C"/>
    <w:rsid w:val="00D00A84"/>
    <w:rsid w:val="00E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9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E3F3D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8F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mtext">
    <w:name w:val="mtext"/>
    <w:basedOn w:val="a0"/>
    <w:rsid w:val="00624D9B"/>
  </w:style>
  <w:style w:type="character" w:customStyle="1" w:styleId="mn">
    <w:name w:val="mn"/>
    <w:basedOn w:val="a0"/>
    <w:rsid w:val="00624D9B"/>
  </w:style>
  <w:style w:type="character" w:customStyle="1" w:styleId="mjxassistivemathml">
    <w:name w:val="mjx_assistive_mathml"/>
    <w:basedOn w:val="a0"/>
    <w:rsid w:val="00624D9B"/>
  </w:style>
  <w:style w:type="paragraph" w:styleId="a4">
    <w:name w:val="Normal (Web)"/>
    <w:basedOn w:val="a"/>
    <w:uiPriority w:val="99"/>
    <w:semiHidden/>
    <w:unhideWhenUsed/>
    <w:rsid w:val="00624D9B"/>
    <w:pPr>
      <w:spacing w:before="100" w:beforeAutospacing="1" w:after="100" w:afterAutospacing="1"/>
    </w:pPr>
  </w:style>
  <w:style w:type="character" w:customStyle="1" w:styleId="mi">
    <w:name w:val="mi"/>
    <w:basedOn w:val="a0"/>
    <w:rsid w:val="00624D9B"/>
  </w:style>
  <w:style w:type="character" w:customStyle="1" w:styleId="mo">
    <w:name w:val="mo"/>
    <w:basedOn w:val="a0"/>
    <w:rsid w:val="00624D9B"/>
  </w:style>
  <w:style w:type="character" w:customStyle="1" w:styleId="mt-font-verdana">
    <w:name w:val="mt-font-verdana"/>
    <w:basedOn w:val="a0"/>
    <w:rsid w:val="00624D9B"/>
  </w:style>
  <w:style w:type="paragraph" w:styleId="a5">
    <w:name w:val="No Spacing"/>
    <w:uiPriority w:val="1"/>
    <w:qFormat/>
    <w:rsid w:val="009475EB"/>
  </w:style>
  <w:style w:type="paragraph" w:customStyle="1" w:styleId="para">
    <w:name w:val="para"/>
    <w:basedOn w:val="a"/>
    <w:rsid w:val="00A27D2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1871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6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75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2210</Characters>
  <Application>Microsoft Office Word</Application>
  <DocSecurity>0</DocSecurity>
  <Lines>110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2</cp:revision>
  <dcterms:created xsi:type="dcterms:W3CDTF">2025-09-28T06:38:00Z</dcterms:created>
  <dcterms:modified xsi:type="dcterms:W3CDTF">2025-09-28T06:38:00Z</dcterms:modified>
</cp:coreProperties>
</file>